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PAYS FINANCES ET RESSOURCES HUMAIN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PAYS FINANCES ET RESSOURCES HUMAIN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